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Politique d'adhésion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pStyle w:val="Heading2"/>
      </w:pPr>
      <w:r>
        <w:t xml:space="preserve">1. Objet</w:t>
      </w:r>
    </w:p>
    <w:p>
      <w:pPr>
        <w:spacing w:after="140"/>
      </w:pPr>
      <w:r>
        <w:t xml:space="preserve">La présente politique définit les catégories de membres, les critères d'admission, les cotisations et les conditions de maintien de la qualité de membre.</w:t>
      </w:r>
    </w:p>
    <w:p>
      <w:pPr>
        <w:pStyle w:val="Heading2"/>
      </w:pPr>
      <w:r>
        <w:t xml:space="preserve">2. Catégories et critères d'admission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Catégorie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Critères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Cotisation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Membre régulier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Diplôme universitaire en criminologie ou domaine connexe et fonctions pertinentes.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125 $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Membre étudiant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Inscription à un programme reconnu de criminologie ou de justice pénale.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Gratuit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Membre associé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Professionnel d'une discipline connexe appuyant les objets de l'Association.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90 $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Membre honoraire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Personne nommée par le conseil pour sa contribution exceptionnelle.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Sans frais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3. Processus d'admission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Soumission du formulaire d'adhésion et des pièces justificatives.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du dossier par le comité d'admission.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Engagement écrit à respecter le Code de déontologie.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Paiement de la cotisation et confirmation de l'adhésion.</w:t>
      </w:r>
    </w:p>
    <w:p>
      <w:pPr>
        <w:pStyle w:val="Heading2"/>
      </w:pPr>
      <w:r>
        <w:t xml:space="preserve">4. Droits et obligations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Tous les membres reçoivent les services dans la langue officielle de leur choix.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Seuls les membres réguliers en règle votent et sont éligibles.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Tout membre respecte les statuts, les politiques et le code de déontologie.</w:t>
      </w:r>
    </w:p>
    <w:p>
      <w:pPr>
        <w:pStyle w:val="Heading2"/>
      </w:pPr>
      <w:r>
        <w:t xml:space="preserve">5. Renouvellement</w:t>
      </w:r>
    </w:p>
    <w:p>
      <w:pPr>
        <w:spacing w:after="140"/>
      </w:pPr>
      <w:r>
        <w:t xml:space="preserve">L'adhésion se renouvelle annuellement. Un avis est transmis 30 jours avant l'échéance. Le non-paiement dans les 60 jours entraîne la suspension.</w:t>
      </w:r>
    </w:p>
    <w:p>
      <w:pPr>
        <w:pStyle w:val="Heading2"/>
      </w:pPr>
      <w:r>
        <w:t xml:space="preserve">6. Démission et réadmission</w:t>
      </w:r>
    </w:p>
    <w:p>
      <w:pPr>
        <w:spacing w:after="140"/>
      </w:pPr>
      <w:r>
        <w:t xml:space="preserve">Un membre peut démissionner par avis écrit. La réadmission est possible sur paiement des cotisations dues et examen du dossier.</w:t>
      </w:r>
    </w:p>
    <w:p>
      <w:pPr>
        <w:pStyle w:val="Heading2"/>
      </w:pPr>
      <w:r>
        <w:t xml:space="preserve">7. Protection des renseignements</w:t>
      </w:r>
    </w:p>
    <w:p>
      <w:pPr>
        <w:spacing w:after="140"/>
      </w:pPr>
      <w:r>
        <w:t xml:space="preserve">Les renseignements recueillis sont traités conformément à la Politique de confidentialité.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Membership Policy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pStyle w:val="Heading2"/>
      </w:pPr>
      <w:r>
        <w:t xml:space="preserve">1. Purpose</w:t>
      </w:r>
    </w:p>
    <w:p>
      <w:pPr>
        <w:spacing w:after="140"/>
      </w:pPr>
      <w:r>
        <w:t xml:space="preserve">This policy defines the membership categories, admission criteria, dues and conditions for maintaining membership.</w:t>
      </w:r>
    </w:p>
    <w:p>
      <w:pPr>
        <w:pStyle w:val="Heading2"/>
      </w:pPr>
      <w:r>
        <w:t xml:space="preserve">2. Categories and Admission Criteria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Category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Criteria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Dues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Regular member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University degree in criminology or a related field and relevant duties.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$125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 member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Enrolment in a recognized criminology or criminal-justice program.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Free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Associate member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Professional in a related discipline supporting the Association's objects.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$90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Honorary member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Person appointed by the Board for an exceptional contribution.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No charge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3. Admission Process</w:t>
      </w:r>
    </w:p>
    <w:p>
      <w:pPr>
        <w:pStyle w:val="ListParagraph"/>
        <w:numPr>
          <w:ilvl w:val="0"/>
          <w:numId w:val="4"/>
        </w:numPr>
        <w:spacing w:after="60"/>
      </w:pPr>
      <w:r>
        <w:t xml:space="preserve">Submission of the membership form and supporting documents.</w:t>
      </w:r>
    </w:p>
    <w:p>
      <w:pPr>
        <w:pStyle w:val="ListParagraph"/>
        <w:numPr>
          <w:ilvl w:val="0"/>
          <w:numId w:val="4"/>
        </w:numPr>
        <w:spacing w:after="60"/>
      </w:pPr>
      <w:r>
        <w:t xml:space="preserve">Review of the file by the admissions committee.</w:t>
      </w:r>
    </w:p>
    <w:p>
      <w:pPr>
        <w:pStyle w:val="ListParagraph"/>
        <w:numPr>
          <w:ilvl w:val="0"/>
          <w:numId w:val="4"/>
        </w:numPr>
        <w:spacing w:after="60"/>
      </w:pPr>
      <w:r>
        <w:t xml:space="preserve">Written undertaking to abide by the Code of Ethics.</w:t>
      </w:r>
    </w:p>
    <w:p>
      <w:pPr>
        <w:pStyle w:val="ListParagraph"/>
        <w:numPr>
          <w:ilvl w:val="0"/>
          <w:numId w:val="4"/>
        </w:numPr>
        <w:spacing w:after="60"/>
      </w:pPr>
      <w:r>
        <w:t xml:space="preserve">Payment of dues and confirmation of membership.</w:t>
      </w:r>
    </w:p>
    <w:p>
      <w:pPr>
        <w:pStyle w:val="Heading2"/>
      </w:pPr>
      <w:r>
        <w:t xml:space="preserve">4. Rights and Obligations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All members receive services in the official language of their choice.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Only regular members in good standing vote and stand for election.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Every member complies with the bylaws, policies and code of ethics.</w:t>
      </w:r>
    </w:p>
    <w:p>
      <w:pPr>
        <w:pStyle w:val="Heading2"/>
      </w:pPr>
      <w:r>
        <w:t xml:space="preserve">5. Renewal</w:t>
      </w:r>
    </w:p>
    <w:p>
      <w:pPr>
        <w:spacing w:after="140"/>
      </w:pPr>
      <w:r>
        <w:t xml:space="preserve">Membership renews annually. Notice is sent 30 days before expiry. Non-payment within 60 days results in suspension.</w:t>
      </w:r>
    </w:p>
    <w:p>
      <w:pPr>
        <w:pStyle w:val="Heading2"/>
      </w:pPr>
      <w:r>
        <w:t xml:space="preserve">6. Resignation and Readmission</w:t>
      </w:r>
    </w:p>
    <w:p>
      <w:pPr>
        <w:spacing w:after="140"/>
      </w:pPr>
      <w:r>
        <w:t xml:space="preserve">A member may resign by written notice. Readmission is possible upon payment of dues owed and review of the file.</w:t>
      </w:r>
    </w:p>
    <w:p>
      <w:pPr>
        <w:pStyle w:val="Heading2"/>
      </w:pPr>
      <w:r>
        <w:t xml:space="preserve">7. Protection of Information</w:t>
      </w:r>
    </w:p>
    <w:p>
      <w:pPr>
        <w:spacing w:after="140"/>
      </w:pPr>
      <w:r>
        <w:t xml:space="preserve">Information collected is handled in accordance with the Privacy Policy.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Politique d'adhésion / Membership Policy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Politique d'adhésion / Membership Policy</dc:title>
  <dc:creator>APCNB / NBPAC</dc:creator>
  <cp:lastModifiedBy>Un-named</cp:lastModifiedBy>
  <cp:revision>1</cp:revision>
  <dcterms:created xsi:type="dcterms:W3CDTF">2026-09-09T02:05:40.572Z</dcterms:created>
  <dcterms:modified xsi:type="dcterms:W3CDTF">2026-09-09T02:05:40.572Z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