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Politique de confidentialité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L'APCNB s'engage à protéger les renseignements personnels qu'elle recueille, conformément aux lois applicables.</w:t>
      </w:r>
    </w:p>
    <w:p>
      <w:pPr>
        <w:pStyle w:val="Heading2"/>
      </w:pPr>
      <w:r>
        <w:t xml:space="preserve">1. Renseignements recueillis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Coordonnées (nom, adresse, courriel, téléphone).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Renseignements relatifs à l'admissibilité (formation, expérience).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Renseignements de cotisation et de formation continue.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Préférence linguistique officielle.</w:t>
      </w:r>
    </w:p>
    <w:p>
      <w:pPr>
        <w:pStyle w:val="Heading2"/>
      </w:pPr>
      <w:r>
        <w:t xml:space="preserve">2. Finalités</w:t>
      </w:r>
    </w:p>
    <w:p>
      <w:pPr>
        <w:spacing w:after="140"/>
      </w:pPr>
      <w:r>
        <w:t xml:space="preserve">Les renseignements servent à gérer l'adhésion, communiquer avec les membres, administrer la formation continue et la déontologie, et respecter les obligations légales.</w:t>
      </w:r>
    </w:p>
    <w:p>
      <w:pPr>
        <w:pStyle w:val="Heading2"/>
      </w:pPr>
      <w:r>
        <w:t xml:space="preserve">3. Consentement</w:t>
      </w:r>
    </w:p>
    <w:p>
      <w:pPr>
        <w:spacing w:after="140"/>
      </w:pPr>
      <w:r>
        <w:t xml:space="preserve">En adhérant, le membre consent à la collecte et à l'utilisation de ses renseignements aux fins décrites. Le consentement peut être retiré, sous réserve des obligations légales et contractuelles.</w:t>
      </w:r>
    </w:p>
    <w:p>
      <w:pPr>
        <w:pStyle w:val="Heading2"/>
      </w:pPr>
      <w:r>
        <w:t xml:space="preserve">4. Communication à des tiers</w:t>
      </w:r>
    </w:p>
    <w:p>
      <w:pPr>
        <w:spacing w:after="140"/>
      </w:pPr>
      <w:r>
        <w:t xml:space="preserve">L'Association ne vend ni ne loue les renseignements personnels. Ils ne sont communiqués qu'avec consentement ou lorsque la loi l'exige.</w:t>
      </w:r>
    </w:p>
    <w:p>
      <w:pPr>
        <w:pStyle w:val="Heading2"/>
      </w:pPr>
      <w:r>
        <w:t xml:space="preserve">5. Sécurité et conservation</w:t>
      </w:r>
    </w:p>
    <w:p>
      <w:pPr>
        <w:spacing w:after="140"/>
      </w:pPr>
      <w:r>
        <w:t xml:space="preserve">Des mesures administratives, physiques et techniques raisonnables protègent les renseignements, conservés aussi longtemps que nécessaire puis détruits de façon sécuritaire.</w:t>
      </w:r>
    </w:p>
    <w:p>
      <w:pPr>
        <w:pStyle w:val="Heading2"/>
      </w:pPr>
      <w:r>
        <w:t xml:space="preserve">6. Accès et rectification</w:t>
      </w:r>
    </w:p>
    <w:p>
      <w:pPr>
        <w:spacing w:after="140"/>
      </w:pPr>
      <w:r>
        <w:t xml:space="preserve">Tout membre peut consulter ses renseignements et en demander la correction en écrivant à confidentialite@apcnb.ca.</w:t>
      </w:r>
    </w:p>
    <w:p>
      <w:pPr>
        <w:pStyle w:val="Heading2"/>
      </w:pPr>
      <w:r>
        <w:t xml:space="preserve">7. Service bilingue</w:t>
      </w:r>
    </w:p>
    <w:p>
      <w:pPr>
        <w:spacing w:after="140"/>
      </w:pPr>
      <w:r>
        <w:t xml:space="preserve">Toute demande relative à la vie privée est traitée dans la langue officielle choisie par la personne.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Confidentialité / Privacy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Politique de confidentialité / Privacy Policy</dc:title>
  <dc:creator>APCNB / NBPAC</dc:creator>
  <cp:lastModifiedBy>Un-named</cp:lastModifiedBy>
  <cp:revision>1</cp:revision>
  <dcterms:created xsi:type="dcterms:W3CDTF">2026-09-09T02:05:41.340Z</dcterms:created>
  <dcterms:modified xsi:type="dcterms:W3CDTF">2026-09-09T02:05:41.340Z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