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Protocole d'entente de partenariat (modèle)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Modèle de protocole d'entente entre l'APCNB et un établissement partenaire (par exemple une université) pour l'élaboration et l'accréditation de formations. À adapter et à faire valider juridiquement avant signature.</w:t>
      </w:r>
    </w:p>
    <w:p>
      <w:pPr>
        <w:spacing w:after="140"/>
      </w:pPr>
      <w:r>
        <w:rPr>
          <w:b/>
          <w:bCs/>
        </w:rPr>
        <w:t xml:space="preserve">Entre :</w:t>
      </w:r>
      <w:r>
        <w:t xml:space="preserve"> l'Association professionnelle de criminologie du Nouveau-Brunswick (« l'APCNB »),</w:t>
      </w:r>
    </w:p>
    <w:p>
      <w:pPr>
        <w:spacing w:after="140"/>
      </w:pPr>
      <w:r>
        <w:rPr>
          <w:b/>
          <w:bCs/>
        </w:rPr>
        <w:t xml:space="preserve">et :</w:t>
      </w:r>
      <w:r>
        <w:t xml:space="preserve"> ______________________________________ (« l'Établissement »),</w:t>
      </w:r>
    </w:p>
    <w:p>
      <w:pPr>
        <w:spacing w:after="140"/>
      </w:pPr>
      <w:r>
        <w:t xml:space="preserve">ci-après collectivement désignées « les Parties ».</w:t>
      </w:r>
    </w:p>
    <w:p>
      <w:pPr>
        <w:pStyle w:val="Heading2"/>
      </w:pPr>
      <w:r>
        <w:t xml:space="preserve">1. Préambule</w:t>
      </w:r>
    </w:p>
    <w:p>
      <w:pPr>
        <w:spacing w:after="140"/>
      </w:pPr>
      <w:r>
        <w:t xml:space="preserve">L'APCNB établit des normes professionnelles et accrédite des formations donnant droit à des unités de formation continue (UFC). L'Établissement possède une expertise universitaire et professionnelle pertinente. Les Parties souhaitent collaborer au bénéfice des membres, des étudiants et du public.</w:t>
      </w:r>
    </w:p>
    <w:p>
      <w:pPr>
        <w:pStyle w:val="Heading2"/>
      </w:pPr>
      <w:r>
        <w:t xml:space="preserve">2. Objet</w:t>
      </w:r>
    </w:p>
    <w:p>
      <w:pPr>
        <w:spacing w:after="140"/>
      </w:pPr>
      <w:r>
        <w:t xml:space="preserve">Le présent protocole vise à encadrer l'élaboration, la prestation et l'accréditation de formations continues en criminologie, sous forme synchrone (en direct) et asynchrone (à votre rythme), dans les deux langues officielles.</w:t>
      </w:r>
    </w:p>
    <w:p>
      <w:pPr>
        <w:pStyle w:val="Heading2"/>
      </w:pPr>
      <w:r>
        <w:t xml:space="preserve">3. Objectifs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Concevoir des formations rigoureuses, à jour et pertinentes au champ d'exercice du criminologue.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Faire accréditer ces formations et leur attribuer des UFC.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Favoriser le transfert des connaissances entre le milieu universitaire et la pratique.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Contribuer à la protection du public au Nouveau-Brunswick.</w:t>
      </w:r>
    </w:p>
    <w:p>
      <w:pPr>
        <w:pStyle w:val="Heading2"/>
      </w:pPr>
      <w:r>
        <w:t xml:space="preserve">4. Rôles et responsabilités</w:t>
      </w:r>
    </w:p>
    <w:p>
      <w:pPr>
        <w:spacing w:after="140"/>
      </w:pPr>
      <w:r>
        <w:rPr>
          <w:b/>
          <w:bCs/>
        </w:rPr>
        <w:t xml:space="preserve">L'APCNB s'engage à 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Évaluer et accréditer les formations selon sa Politique d'accréditation des formations.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Attribuer les UFC et en tenir le registre.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Promouvoir les formations auprès de ses membres.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Veiller au respect de la déontologie et des limites du champ d'exercice.</w:t>
      </w:r>
    </w:p>
    <w:p>
      <w:pPr>
        <w:spacing w:after="140"/>
      </w:pPr>
      <w:r>
        <w:rPr>
          <w:b/>
          <w:bCs/>
        </w:rPr>
        <w:t xml:space="preserve">L'Établissement s'engage à 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Mettre à disposition des professeur·es ou des professionnel·les qualifié·es.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Concevoir un contenu rigoureux et fondé sur des données probantes.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Assurer la prestation des formations convenues.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Collaborer à l'évaluation de la qualité.</w:t>
      </w:r>
    </w:p>
    <w:p>
      <w:pPr>
        <w:pStyle w:val="Heading2"/>
      </w:pPr>
      <w:r>
        <w:t xml:space="preserve">5. Accréditation et UFC</w:t>
      </w:r>
    </w:p>
    <w:p>
      <w:pPr>
        <w:spacing w:after="140"/>
      </w:pPr>
      <w:r>
        <w:t xml:space="preserve">L'accréditation et l'attribution des UFC se font conformément à la Politique d'accréditation des formations de l'APCNB. Une UFC équivaut à une heure d'activité reconnue.</w:t>
      </w:r>
    </w:p>
    <w:p>
      <w:pPr>
        <w:pStyle w:val="Heading2"/>
      </w:pPr>
      <w:r>
        <w:t xml:space="preserve">6. Propriété intellectuelle</w:t>
      </w:r>
    </w:p>
    <w:p>
      <w:pPr>
        <w:spacing w:after="140"/>
      </w:pPr>
      <w:r>
        <w:t xml:space="preserve">Chaque Partie conserve la propriété du contenu qu'elle crée. Les Parties s'accordent mutuellement une licence d'utilisation aux fins du présent partenariat. Toute coproduction fait l'objet d'une entente écrite distincte.</w:t>
      </w:r>
    </w:p>
    <w:p>
      <w:pPr>
        <w:pStyle w:val="Heading2"/>
      </w:pPr>
      <w:r>
        <w:t xml:space="preserve">7. Langues officielles</w:t>
      </w:r>
    </w:p>
    <w:p>
      <w:pPr>
        <w:spacing w:after="140"/>
      </w:pPr>
      <w:r>
        <w:t xml:space="preserve">Les Parties s'efforcent d'offrir les formations dans les deux langues officielles, selon les besoins des participants.</w:t>
      </w:r>
    </w:p>
    <w:p>
      <w:pPr>
        <w:pStyle w:val="Heading2"/>
      </w:pPr>
      <w:r>
        <w:t xml:space="preserve">8. Aspects financiers</w:t>
      </w:r>
    </w:p>
    <w:p>
      <w:pPr>
        <w:spacing w:after="140"/>
      </w:pPr>
      <w:r>
        <w:t xml:space="preserve">Les coûts, les frais d'inscription et tout partage de revenus sont précisés dans une annexe au présent protocole. Sauf indication contraire, chaque Partie assume ses propres frais.</w:t>
      </w:r>
    </w:p>
    <w:p>
      <w:pPr>
        <w:pStyle w:val="Heading2"/>
      </w:pPr>
      <w:r>
        <w:t xml:space="preserve">9. Confidentialité</w:t>
      </w:r>
    </w:p>
    <w:p>
      <w:pPr>
        <w:spacing w:after="140"/>
      </w:pPr>
      <w:r>
        <w:t xml:space="preserve">Les Parties protègent les renseignements confidentiels échangés et ne les utilisent qu'aux fins du présent partenariat.</w:t>
      </w:r>
    </w:p>
    <w:p>
      <w:pPr>
        <w:pStyle w:val="Heading2"/>
      </w:pPr>
      <w:r>
        <w:t xml:space="preserve">10. Durée, renouvellement et résiliation</w:t>
      </w:r>
    </w:p>
    <w:p>
      <w:pPr>
        <w:spacing w:after="140"/>
      </w:pPr>
      <w:r>
        <w:t xml:space="preserve">Le présent protocole prend effet à sa signature pour une durée de ______ (p. ex. trois ans), renouvelable par accord écrit. Chaque Partie peut y mettre fin sur préavis écrit de ______ jours.</w:t>
      </w:r>
    </w:p>
    <w:p>
      <w:pPr>
        <w:pStyle w:val="Heading2"/>
      </w:pPr>
      <w:r>
        <w:t xml:space="preserve">11. Nature de l'entente</w:t>
      </w:r>
    </w:p>
    <w:p>
      <w:pPr>
        <w:spacing w:after="140"/>
      </w:pPr>
      <w:r>
        <w:t xml:space="preserve">Le présent protocole exprime l'intention des Parties de collaborer. Sauf disposition contraire convenue par écrit, il ne crée pas d'obligation financière contraignante; les modalités détaillées font l'objet d'ententes ou d'annexes spécifiques.</w:t>
      </w:r>
    </w:p>
    <w:p>
      <w:pPr>
        <w:pStyle w:val="Heading2"/>
      </w:pPr>
      <w:r>
        <w:t xml:space="preserve">12. Modification et règlement des différends</w:t>
      </w:r>
    </w:p>
    <w:p>
      <w:pPr>
        <w:spacing w:after="140"/>
      </w:pPr>
      <w:r>
        <w:t xml:space="preserve">Toute modification doit être faite par écrit et signée par les Parties. Les différends sont d'abord réglés par discussion de bonne foi.</w:t>
      </w:r>
    </w:p>
    <w:p>
      <w:pPr>
        <w:pStyle w:val="Heading2"/>
      </w:pPr>
      <w:r>
        <w:t xml:space="preserve">13. Signatures</w:t>
      </w:r>
    </w:p>
    <w:p>
      <w:pPr>
        <w:spacing w:after="140"/>
      </w:pPr>
      <w:r>
        <w:t xml:space="preserve">Pour l'APCNB : ____________________________   Nom et fonction : ____________________   Date : ____________</w:t>
      </w:r>
    </w:p>
    <w:p>
      <w:pPr>
        <w:spacing w:after="140"/>
      </w:pPr>
      <w:r>
        <w:t xml:space="preserve">Pour l'Établissement : ____________________________   Nom et fonction : ____________________   Date : 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Modèle fourni à titre indicatif. Il doit être révisé et adapté par un conseiller juridique du Nouveau-Brunswick avant toute signature.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Protocole d'entente (modèle) / Partnership MOU (template)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d'entente de partenariat (modèle) / Partnership Memorandum of Understanding (Template)</dc:title>
  <dc:creator>APCNB / NBPAC</dc:creator>
  <cp:lastModifiedBy>Un-named</cp:lastModifiedBy>
  <cp:revision>1</cp:revision>
  <dcterms:created xsi:type="dcterms:W3CDTF">2026-09-09T02:05:41.654Z</dcterms:created>
  <dcterms:modified xsi:type="dcterms:W3CDTF">2026-09-09T02:05:41.654Z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