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Code de déontologie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Le présent code énonce les obligations éthiques de tout membre de l'APCNB. Il vise à protéger le public, à préserver la confiance envers la profession et à guider la conduite des criminologues.</w:t>
      </w:r>
    </w:p>
    <w:p>
      <w:pPr>
        <w:pStyle w:val="Heading2"/>
      </w:pPr>
      <w:r>
        <w:t xml:space="preserve">1. Champ d'application</w:t>
      </w:r>
    </w:p>
    <w:p>
      <w:pPr>
        <w:spacing w:after="140"/>
      </w:pPr>
      <w:r>
        <w:t xml:space="preserve">Le code s'applique à tous les membres, quelle que soit leur catégorie, dans l'ensemble de leurs activités professionnelles : recherche, évaluation, intervention, enseignement et consultation.</w:t>
      </w:r>
    </w:p>
    <w:p>
      <w:pPr>
        <w:pStyle w:val="Heading2"/>
      </w:pPr>
      <w:r>
        <w:t xml:space="preserve">2. Intégrité et honnêteté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Agir avec honnêteté, probité et bonne foi.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Ne participer à aucune fraude ni fausse représentation de ses qualifications.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Ne présenter comme siens que les travaux réellement accomplis.</w:t>
      </w:r>
    </w:p>
    <w:p>
      <w:pPr>
        <w:pStyle w:val="Heading2"/>
      </w:pPr>
      <w:r>
        <w:t xml:space="preserve">3. Compétence et champ d'exercice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N'exercer que dans les limites de sa compétence, de sa formation et de son expérience.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Maintenir ses connaissances à jour conformément à la Politique de formation continue.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Fonder ses avis sur des données probantes et des méthodes reconnues.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Respecter les limites de son champ d'exercice; ne poser aucun acte réservé à une profession réglementée (travail social, psychologie, counseling, droit, médecine) sans en détenir le titre, et diriger la personne vers la profession compétente au besoin.</w:t>
      </w:r>
    </w:p>
    <w:p>
      <w:pPr>
        <w:pStyle w:val="Heading2"/>
      </w:pPr>
      <w:r>
        <w:t xml:space="preserve">4. Confidentialité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Protéger les renseignements confidentiels obtenus dans l'exercice de ses fonctions.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Ne les divulguer qu'avec consentement ou lorsque la loi l'exige.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Prendre les mesures raisonnables pour assurer la sécurité des données.</w:t>
      </w:r>
    </w:p>
    <w:p>
      <w:pPr>
        <w:pStyle w:val="Heading2"/>
      </w:pPr>
      <w:r>
        <w:t xml:space="preserve">5. Objectivité et conflits d'intérêts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Demeurer objectif et impartial.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Déclarer sans délai tout conflit d'intérêts réel, potentiel ou apparent.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Ne pas abuser de sa position pour obtenir un avantage indu.</w:t>
      </w:r>
    </w:p>
    <w:p>
      <w:pPr>
        <w:pStyle w:val="Heading2"/>
      </w:pPr>
      <w:r>
        <w:t xml:space="preserve">6. Respect de la dignité humaine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Respecter les droits et la dignité de toute personne, sans discrimination.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S'abstenir de tout harcèlement, abus de pouvoir ou exploitation.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Tenir compte des contextes culturels, linguistiques et sociaux.</w:t>
      </w:r>
    </w:p>
    <w:p>
      <w:pPr>
        <w:pStyle w:val="Heading2"/>
      </w:pPr>
      <w:r>
        <w:t xml:space="preserve">7. Responsabilité envers le public et la profession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Faire passer l'intérêt public avant son intérêt personnel.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Contribuer à la réputation et à l'avancement de la profession.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Signaler tout manquement déontologique grave.</w:t>
      </w:r>
    </w:p>
    <w:p>
      <w:pPr>
        <w:pStyle w:val="Heading2"/>
      </w:pPr>
      <w:r>
        <w:t xml:space="preserve">8. Service dans les deux langues officielles</w:t>
      </w:r>
    </w:p>
    <w:p>
      <w:pPr>
        <w:spacing w:after="140"/>
      </w:pPr>
      <w:r>
        <w:t xml:space="preserve">Dans la mesure du possible, le membre facilite l'accès à ses services en français ou en anglais selon le choix de la personne.</w:t>
      </w:r>
    </w:p>
    <w:p>
      <w:pPr>
        <w:pStyle w:val="Heading2"/>
      </w:pPr>
      <w:r>
        <w:t xml:space="preserve">9. Manquements et mesures</w:t>
      </w:r>
    </w:p>
    <w:p>
      <w:pPr>
        <w:spacing w:after="140"/>
      </w:pPr>
      <w:r>
        <w:t xml:space="preserve">Tout manquement peut donner lieu à des mesures disciplinaires conformément à la Politique de traitement des plaintes, pouvant aller de l'avertissement à la radiation.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Engagement : En adhérant à l'APCNB, chaque membre s'engage à respecter le présent code et à en promouvoir les principes.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Code de déontologie / Code of Ethics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 de déontologie / Code of Ethics</dc:title>
  <dc:creator>APCNB / NBPAC</dc:creator>
  <cp:lastModifiedBy>Un-named</cp:lastModifiedBy>
  <cp:revision>1</cp:revision>
  <dcterms:created xsi:type="dcterms:W3CDTF">2026-09-09T02:05:41.234Z</dcterms:created>
  <dcterms:modified xsi:type="dcterms:W3CDTF">2026-09-09T02:05:41.234Z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