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FRANÇAIS</w:t>
      </w:r>
    </w:p>
    <w:p>
      <w:pPr>
        <w:pStyle w:val="Heading1"/>
      </w:pPr>
      <w:r>
        <w:t xml:space="preserve">Présentation de l'Association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Organisme : </w:t>
      </w:r>
      <w:r>
        <w:rPr>
          <w:color w:val="5B6675"/>
        </w:rPr>
        <w:t xml:space="preserve">Association professionnelle de criminologie du Nouveau-Brunswick (APCNB)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Adopté le : </w:t>
      </w:r>
      <w:r>
        <w:rPr>
          <w:color w:val="5B6675"/>
        </w:rPr>
        <w:t xml:space="preserve">2 juin 2026</w:t>
      </w:r>
    </w:p>
    <w:p>
      <w:pPr>
        <w:spacing w:after="200"/>
      </w:pPr>
      <w:r>
        <w:rPr>
          <w:i/>
          <w:iCs/>
          <w:color w:val="5B6675"/>
          <w:sz w:val="24"/>
          <w:szCs w:val="24"/>
        </w:rPr>
        <w:t xml:space="preserve">L'Association professionnelle de criminologie du Nouveau-Brunswick (APCNB) regroupe les criminologues de la province et œuvre, dans les deux langues officielles, à des communautés plus sûres et plus justes.</w:t>
      </w:r>
    </w:p>
    <w:p>
      <w:pPr>
        <w:pStyle w:val="Heading2"/>
      </w:pPr>
      <w:r>
        <w:t xml:space="preserve">Mission</w:t>
      </w:r>
    </w:p>
    <w:p>
      <w:pPr>
        <w:spacing w:after="140"/>
      </w:pPr>
      <w:r>
        <w:t xml:space="preserve">Promouvoir l'excellence, l'intégrité et la reconnaissance de la profession de criminologue au Nouveau-Brunswick, et protéger l'intérêt public par des normes de pratique élevées.</w:t>
      </w:r>
    </w:p>
    <w:p>
      <w:pPr>
        <w:pStyle w:val="Heading2"/>
      </w:pPr>
      <w:r>
        <w:t xml:space="preserve">Vision</w:t>
      </w:r>
    </w:p>
    <w:p>
      <w:pPr>
        <w:spacing w:after="140"/>
      </w:pPr>
      <w:r>
        <w:t xml:space="preserve">Une criminologie reconnue, respectée et accessible dans les deux langues officielles, contribuant à des politiques et à des services de justice fondés sur des données probantes.</w:t>
      </w:r>
    </w:p>
    <w:p>
      <w:pPr>
        <w:pStyle w:val="Heading2"/>
      </w:pPr>
      <w:r>
        <w:t xml:space="preserve">Valeurs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Rigueur scientifique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Intégrité et éthique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Dualité linguistique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Justice et équité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Engagement communautaire</w:t>
      </w:r>
    </w:p>
    <w:p>
      <w:pPr>
        <w:pStyle w:val="Heading2"/>
      </w:pPr>
      <w:r>
        <w:t xml:space="preserve">Qui nous sommes</w:t>
      </w:r>
    </w:p>
    <w:p>
      <w:pPr>
        <w:spacing w:after="140"/>
      </w:pPr>
      <w:r>
        <w:t xml:space="preserve">L'APCNB est une association professionnelle sans but lucratif qui rassemble les personnes diplômées et praticiennes en criminologie de la province. Nous appuyons nos membres tout au long de leur carrière : encadrement de l'admission, formation continue, code de déontologie, défense de la profession et représentation auprès des instances publiques. Conformément au caractère bilingue du Nouveau-Brunswick, tous nos services, communications et documents sont offerts en français et en anglais.</w:t>
      </w:r>
    </w:p>
    <w:p>
      <w:pPr>
        <w:pStyle w:val="Heading2"/>
      </w:pPr>
      <w:r>
        <w:t xml:space="preserve">Ce que nous faisons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Établir et maintenir les normes de la pratique professionnelle.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Gérer l'admission et les catégories de membres.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Offrir de la formation continue et des activités de perfectionnement.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Administrer un code de déontologie et un processus de plaintes.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Représenter la criminologie auprès du public et des décideurs.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Favoriser la recherche et le partage des connaissances.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Présentation / About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Présentation de l'Association / About the Association</dc:title>
  <dc:creator>APCNB / NBPAC</dc:creator>
  <cp:lastModifiedBy>Un-named</cp:lastModifiedBy>
  <cp:revision>1</cp:revision>
  <dcterms:created xsi:type="dcterms:W3CDTF">2026-09-09T02:05:41.550Z</dcterms:created>
  <dcterms:modified xsi:type="dcterms:W3CDTF">2026-09-09T02:05:41.550Z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