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ENGLISH</w:t>
      </w:r>
    </w:p>
    <w:p>
      <w:pPr>
        <w:pStyle w:val="Heading1"/>
      </w:pPr>
      <w:r>
        <w:t xml:space="preserve">Partnership Memorandum of Understanding (Template)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Organization : </w:t>
      </w:r>
      <w:r>
        <w:rPr>
          <w:color w:val="5B6675"/>
        </w:rPr>
        <w:t xml:space="preserve">New Brunswick Professional Association of Criminology (NBPAC)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Adopted : </w:t>
      </w:r>
      <w:r>
        <w:rPr>
          <w:color w:val="5B6675"/>
        </w:rPr>
        <w:t xml:space="preserve">June 2,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Template memorandum of understanding between the NBPAC and a partner institution (for example a university) to develop and accredit training. To be adapted and legally validated before signing.</w:t>
      </w:r>
    </w:p>
    <w:p>
      <w:pPr>
        <w:spacing w:after="140"/>
      </w:pPr>
      <w:r>
        <w:rPr>
          <w:b/>
          <w:bCs/>
        </w:rPr>
        <w:t xml:space="preserve">Between:</w:t>
      </w:r>
      <w:r>
        <w:t xml:space="preserve"> the New Brunswick Professional Association of Criminology (“the NBPAC”),</w:t>
      </w:r>
    </w:p>
    <w:p>
      <w:pPr>
        <w:spacing w:after="140"/>
      </w:pPr>
      <w:r>
        <w:rPr>
          <w:b/>
          <w:bCs/>
        </w:rPr>
        <w:t xml:space="preserve">and:</w:t>
      </w:r>
      <w:r>
        <w:t xml:space="preserve"> ______________________________________ (“the Institution”),</w:t>
      </w:r>
    </w:p>
    <w:p>
      <w:pPr>
        <w:spacing w:after="140"/>
      </w:pPr>
      <w:r>
        <w:t xml:space="preserve">hereinafter collectively referred to as “the Parties”.</w:t>
      </w:r>
    </w:p>
    <w:p>
      <w:pPr>
        <w:pStyle w:val="Heading2"/>
      </w:pPr>
      <w:r>
        <w:t xml:space="preserve">1. Preamble</w:t>
      </w:r>
    </w:p>
    <w:p>
      <w:pPr>
        <w:spacing w:after="140"/>
      </w:pPr>
      <w:r>
        <w:t xml:space="preserve">The NBPAC sets professional standards and accredits training that earns continuing-education units (CEUs). The Institution has relevant academic and professional expertise. The Parties wish to collaborate for the benefit of members, students and the public.</w:t>
      </w:r>
    </w:p>
    <w:p>
      <w:pPr>
        <w:pStyle w:val="Heading2"/>
      </w:pPr>
      <w:r>
        <w:t xml:space="preserve">2. Purpose</w:t>
      </w:r>
    </w:p>
    <w:p>
      <w:pPr>
        <w:spacing w:after="140"/>
      </w:pPr>
      <w:r>
        <w:t xml:space="preserve">This memorandum governs the development, delivery and accreditation of continuing-education training in criminology, in synchronous (live) and asynchronous (self-paced) formats, in both official languages.</w:t>
      </w:r>
    </w:p>
    <w:p>
      <w:pPr>
        <w:pStyle w:val="Heading2"/>
      </w:pPr>
      <w:r>
        <w:t xml:space="preserve">3. Objectives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Design rigorous, up-to-date training relevant to the criminologist's scope of practice.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Have this training accredited and award CEUs.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Foster knowledge transfer between academia and practice.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Contribute to the protection of the public in New Brunswick.</w:t>
      </w:r>
    </w:p>
    <w:p>
      <w:pPr>
        <w:pStyle w:val="Heading2"/>
      </w:pPr>
      <w:r>
        <w:t xml:space="preserve">4. Roles and responsibilities</w:t>
      </w:r>
    </w:p>
    <w:p>
      <w:pPr>
        <w:spacing w:after="140"/>
      </w:pPr>
      <w:r>
        <w:rPr>
          <w:b/>
          <w:bCs/>
        </w:rPr>
        <w:t xml:space="preserve">The NBPAC agrees to: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Review and accredit training under its Training-Accreditation Policy.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Award CEUs and keep the register.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Promote the training to its members.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Ensure compliance with ethics and scope-of-practice limits.</w:t>
      </w:r>
    </w:p>
    <w:p>
      <w:pPr>
        <w:spacing w:after="140"/>
      </w:pPr>
      <w:r>
        <w:rPr>
          <w:b/>
          <w:bCs/>
        </w:rPr>
        <w:t xml:space="preserve">The Institution agrees to: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Provide qualified professors or professionals.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Design rigorous, evidence-based content.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Deliver the agreed training.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Collaborate on quality evaluation.</w:t>
      </w:r>
    </w:p>
    <w:p>
      <w:pPr>
        <w:pStyle w:val="Heading2"/>
      </w:pPr>
      <w:r>
        <w:t xml:space="preserve">5. Accreditation and CEUs</w:t>
      </w:r>
    </w:p>
    <w:p>
      <w:pPr>
        <w:spacing w:after="140"/>
      </w:pPr>
      <w:r>
        <w:t xml:space="preserve">Accreditation and the awarding of CEUs follow the NBPAC Training-Accreditation Policy. One CEU equals one hour of recognized activity.</w:t>
      </w:r>
    </w:p>
    <w:p>
      <w:pPr>
        <w:pStyle w:val="Heading2"/>
      </w:pPr>
      <w:r>
        <w:t xml:space="preserve">6. Intellectual property</w:t>
      </w:r>
    </w:p>
    <w:p>
      <w:pPr>
        <w:spacing w:after="140"/>
      </w:pPr>
      <w:r>
        <w:t xml:space="preserve">Each Party retains ownership of the content it creates. The Parties grant each other a licence to use it for the purposes of this partnership. Any co-production is covered by a separate written agreement.</w:t>
      </w:r>
    </w:p>
    <w:p>
      <w:pPr>
        <w:pStyle w:val="Heading2"/>
      </w:pPr>
      <w:r>
        <w:t xml:space="preserve">7. Official languages</w:t>
      </w:r>
    </w:p>
    <w:p>
      <w:pPr>
        <w:spacing w:after="140"/>
      </w:pPr>
      <w:r>
        <w:t xml:space="preserve">The Parties strive to offer training in both official languages, according to participants' needs.</w:t>
      </w:r>
    </w:p>
    <w:p>
      <w:pPr>
        <w:pStyle w:val="Heading2"/>
      </w:pPr>
      <w:r>
        <w:t xml:space="preserve">8. Financial matters</w:t>
      </w:r>
    </w:p>
    <w:p>
      <w:pPr>
        <w:spacing w:after="140"/>
      </w:pPr>
      <w:r>
        <w:t xml:space="preserve">Costs, registration fees and any revenue sharing are set out in an appendix to this memorandum. Unless otherwise stated, each Party bears its own costs.</w:t>
      </w:r>
    </w:p>
    <w:p>
      <w:pPr>
        <w:pStyle w:val="Heading2"/>
      </w:pPr>
      <w:r>
        <w:t xml:space="preserve">9. Confidentiality</w:t>
      </w:r>
    </w:p>
    <w:p>
      <w:pPr>
        <w:spacing w:after="140"/>
      </w:pPr>
      <w:r>
        <w:t xml:space="preserve">The Parties protect confidential information exchanged and use it only for the purposes of this partnership.</w:t>
      </w:r>
    </w:p>
    <w:p>
      <w:pPr>
        <w:pStyle w:val="Heading2"/>
      </w:pPr>
      <w:r>
        <w:t xml:space="preserve">10. Term, renewal and termination</w:t>
      </w:r>
    </w:p>
    <w:p>
      <w:pPr>
        <w:spacing w:after="140"/>
      </w:pPr>
      <w:r>
        <w:t xml:space="preserve">This memorandum takes effect on signing for a term of ______ (e.g. three years), renewable by written agreement. Either Party may terminate it on ______ days' written notice.</w:t>
      </w:r>
    </w:p>
    <w:p>
      <w:pPr>
        <w:pStyle w:val="Heading2"/>
      </w:pPr>
      <w:r>
        <w:t xml:space="preserve">11. Nature of the agreement</w:t>
      </w:r>
    </w:p>
    <w:p>
      <w:pPr>
        <w:spacing w:after="140"/>
      </w:pPr>
      <w:r>
        <w:t xml:space="preserve">This memorandum expresses the Parties' intention to collaborate. Unless otherwise agreed in writing, it creates no binding financial obligation; detailed terms are set out in specific agreements or appendices.</w:t>
      </w:r>
    </w:p>
    <w:p>
      <w:pPr>
        <w:pStyle w:val="Heading2"/>
      </w:pPr>
      <w:r>
        <w:t xml:space="preserve">12. Amendment and dispute resolution</w:t>
      </w:r>
    </w:p>
    <w:p>
      <w:pPr>
        <w:spacing w:after="140"/>
      </w:pPr>
      <w:r>
        <w:t xml:space="preserve">Any amendment must be made in writing and signed by the Parties. Disputes are first resolved through good-faith discussion.</w:t>
      </w:r>
    </w:p>
    <w:p>
      <w:pPr>
        <w:pStyle w:val="Heading2"/>
      </w:pPr>
      <w:r>
        <w:t xml:space="preserve">13. Signatures</w:t>
      </w:r>
    </w:p>
    <w:p>
      <w:pPr>
        <w:spacing w:after="140"/>
      </w:pPr>
      <w:r>
        <w:t xml:space="preserve">For the NBPAC: ____________________________   Name and title: ____________________   Date: ____________</w:t>
      </w:r>
    </w:p>
    <w:p>
      <w:pPr>
        <w:spacing w:after="140"/>
      </w:pPr>
      <w:r>
        <w:t xml:space="preserve">For the Institution: ____________________________   Name and title: ____________________   Date: ____________</w:t>
      </w:r>
    </w:p>
    <w:p>
      <w:pPr>
        <w:pBdr>
          <w:left w:val="single" w:color="B08A3E" w:sz="18" w:space="8"/>
        </w:pBdr>
        <w:shd w:fill="F4EEDD" w:val="clear"/>
        <w:spacing w:after="160" w:before="120"/>
      </w:pPr>
      <w:r>
        <w:t xml:space="preserve">Template provided for guidance. It must be reviewed and adapted by New Brunswick legal counsel before any signing.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Protocole d'entente (modèle) / Partnership MOU (template)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Protocole d'entente de partenariat (modèle) / Partnership Memorandum of Understanding (Template)</dc:title>
  <dc:creator>APCNB / NBPAC</dc:creator>
  <cp:lastModifiedBy>Un-named</cp:lastModifiedBy>
  <cp:revision>1</cp:revision>
  <dcterms:created xsi:type="dcterms:W3CDTF">2026-09-09T02:05:42.238Z</dcterms:created>
  <dcterms:modified xsi:type="dcterms:W3CDTF">2026-09-09T02:05:42.238Z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