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Code of Ethics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This code sets out the ethical obligations of every NBPAC member. It is intended to protect the public, preserve trust in the profession and guide the conduct of criminologists.</w:t>
      </w:r>
    </w:p>
    <w:p>
      <w:pPr>
        <w:pStyle w:val="Heading2"/>
      </w:pPr>
      <w:r>
        <w:t xml:space="preserve">1. Scope</w:t>
      </w:r>
    </w:p>
    <w:p>
      <w:pPr>
        <w:spacing w:after="140"/>
      </w:pPr>
      <w:r>
        <w:t xml:space="preserve">The code applies to all members, regardless of category, across all professional activities: research, assessment, intervention, teaching and consulting.</w:t>
      </w:r>
    </w:p>
    <w:p>
      <w:pPr>
        <w:pStyle w:val="Heading2"/>
      </w:pPr>
      <w:r>
        <w:t xml:space="preserve">2. Integrity and Honesty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Act with honesty, probity and good faith.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Take part in no fraud or misrepresentation of qualifications.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Claim as one's own only work actually performed.</w:t>
      </w:r>
    </w:p>
    <w:p>
      <w:pPr>
        <w:pStyle w:val="Heading2"/>
      </w:pPr>
      <w:r>
        <w:t xml:space="preserve">3. Competence and scope of practice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Practise only within the limits of one's competence, training and experience.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Keep knowledge current under the Continuing Professional Development Policy.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Base opinions on evidence and recognized methods.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 the limits of one's scope of practice; perform no act reserved to a regulated profession (social work, psychology, counselling therapy, law, medicine) without holding the title, and refer the person to the competent profession when needed.</w:t>
      </w:r>
    </w:p>
    <w:p>
      <w:pPr>
        <w:pStyle w:val="Heading2"/>
      </w:pPr>
      <w:r>
        <w:t xml:space="preserve">4. Confidentiality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Protect confidential information obtained in the course of duties.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Disclose it only with consent or where required by law.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Take reasonable measures to ensure data security.</w:t>
      </w:r>
    </w:p>
    <w:p>
      <w:pPr>
        <w:pStyle w:val="Heading2"/>
      </w:pPr>
      <w:r>
        <w:t xml:space="preserve">5. Objectivity and Conflicts of Interest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Remain objective and impartial.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Promptly declare any actual, potential or apparent conflict of interest.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Not misuse one's position for undue advantage.</w:t>
      </w:r>
    </w:p>
    <w:p>
      <w:pPr>
        <w:pStyle w:val="Heading2"/>
      </w:pPr>
      <w:r>
        <w:t xml:space="preserve">6. Respect for Human Dignity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 the rights and dignity of every person, without discrimination.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Refrain from harassment, abuse of power or exploitation.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Account for cultural, linguistic and social contexts.</w:t>
      </w:r>
    </w:p>
    <w:p>
      <w:pPr>
        <w:pStyle w:val="Heading2"/>
      </w:pPr>
      <w:r>
        <w:t xml:space="preserve">7. Accountability to the Public and the Profession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Place the public interest ahead of personal interest.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Contribute to the reputation and advancement of the profession.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Report any serious ethical breach.</w:t>
      </w:r>
    </w:p>
    <w:p>
      <w:pPr>
        <w:pStyle w:val="Heading2"/>
      </w:pPr>
      <w:r>
        <w:t xml:space="preserve">8. Service in Both Official Languages</w:t>
      </w:r>
    </w:p>
    <w:p>
      <w:pPr>
        <w:spacing w:after="140"/>
      </w:pPr>
      <w:r>
        <w:t xml:space="preserve">Wherever possible, the member facilitates access to their services in French or English according to the person's choice.</w:t>
      </w:r>
    </w:p>
    <w:p>
      <w:pPr>
        <w:pStyle w:val="Heading2"/>
      </w:pPr>
      <w:r>
        <w:t xml:space="preserve">9. Breaches and Measures</w:t>
      </w:r>
    </w:p>
    <w:p>
      <w:pPr>
        <w:spacing w:after="140"/>
      </w:pPr>
      <w:r>
        <w:t xml:space="preserve">Any breach may lead to disciplinary measures under the Complaints-Handling Policy, ranging from a warning to removal.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Commitment: By joining the NBPAC, each member undertakes to respect this code and to promote its principles.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Code de déontologie / Code of Ethics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 de déontologie / Code of Ethics</dc:title>
  <dc:creator>APCNB / NBPAC</dc:creator>
  <cp:lastModifiedBy>Un-named</cp:lastModifiedBy>
  <cp:revision>1</cp:revision>
  <dcterms:created xsi:type="dcterms:W3CDTF">2026-09-09T02:05:41.896Z</dcterms:created>
  <dcterms:modified xsi:type="dcterms:W3CDTF">2026-09-09T02:05:41.896Z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