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Membership — detailed guide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Everything you need to know to become an NBPAC member.</w:t>
      </w:r>
    </w:p>
    <w:p>
      <w:pPr>
        <w:pStyle w:val="Heading2"/>
      </w:pPr>
      <w:r>
        <w:t xml:space="preserve">Categories and dues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Eligibility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Dues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Regular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University degree in criminology or a related field, working in the field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$125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Student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Enrolment in a recognized criminology or criminal-justice program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Free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Associate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Professional in a related discipline supporting our objectives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$90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Honorary member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Person appointed by the Board for an exceptional contribution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No charge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Admission criteria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Relevant degree from a recognized institution (or current enrolment for student members).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Written undertaking to abide by the Code of Ethics and bylaws.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Accurate information and supporting documents.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Payment of annual dues.</w:t>
      </w:r>
    </w:p>
    <w:p>
      <w:pPr>
        <w:pStyle w:val="Heading2"/>
      </w:pPr>
      <w:r>
        <w:t xml:space="preserve">Equivalency for out-of-province credentials</w:t>
      </w:r>
    </w:p>
    <w:p>
      <w:pPr>
        <w:spacing w:after="140"/>
      </w:pPr>
      <w:r>
        <w:t xml:space="preserve">Holders of a degree earned outside New Brunswick may request recognition of equivalency. The admissions committee assesses the program content, the number of criminology credits and relevant experience. Bridging coursework may be required.</w:t>
      </w:r>
    </w:p>
    <w:p>
      <w:pPr>
        <w:pStyle w:val="Heading2"/>
      </w:pPr>
      <w:r>
        <w:t xml:space="preserve">Internship and practical experience</w:t>
      </w:r>
    </w:p>
    <w:p>
      <w:pPr>
        <w:spacing w:after="140"/>
      </w:pPr>
      <w:r>
        <w:t xml:space="preserve">For early-career applicants, a supervised internship or guided practical experience may be recognized as part of admission.</w:t>
      </w:r>
    </w:p>
    <w:p>
      <w:pPr>
        <w:pStyle w:val="Heading2"/>
      </w:pPr>
      <w:r>
        <w:t xml:space="preserve">Language requirements</w:t>
      </w:r>
    </w:p>
    <w:p>
      <w:pPr>
        <w:spacing w:after="140"/>
      </w:pPr>
      <w:r>
        <w:t xml:space="preserve">Members provide services in the official language chosen by the person (French or English) wherever possible. Proficiency in both languages is not required to join.</w:t>
      </w:r>
    </w:p>
    <w:p>
      <w:pPr>
        <w:pStyle w:val="Heading2"/>
      </w:pPr>
      <w:r>
        <w:t xml:space="preserve">How to join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Complete the membership form and gather supporting documents.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Submit the file to the secretariat.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Review by the admissions committee (and equivalency, if applicable).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Accept the ethical undertaking and pay the dues.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Receive membership confirmation and the certificate.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Adhésion — guide / Membership guide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Adhésion — guide détaillé / Membership — detailed guide</dc:title>
  <dc:creator>APCNB / NBPAC</dc:creator>
  <cp:lastModifiedBy>Un-named</cp:lastModifiedBy>
  <cp:revision>1</cp:revision>
  <dcterms:created xsi:type="dcterms:W3CDTF">2026-09-09T02:05:42.163Z</dcterms:created>
  <dcterms:modified xsi:type="dcterms:W3CDTF">2026-09-09T02:05:42.163Z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