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ENGLISH</w:t>
      </w:r>
    </w:p>
    <w:p>
      <w:pPr>
        <w:pStyle w:val="Heading1"/>
      </w:pPr>
      <w:r>
        <w:t xml:space="preserve">Criminologist title recognition — summary for decision-makers</w:t>
      </w:r>
    </w:p>
    <w:p>
      <w:pPr>
        <w:pBdr>
          <w:bottom w:val="single" w:color="B08A3E" w:sz="12" w:space="6"/>
        </w:pBdr>
        <w:spacing w:after="40"/>
      </w:pPr>
    </w:p>
    <w:p>
      <w:pPr>
        <w:spacing w:after="20" w:before="60"/>
      </w:pPr>
      <w:r>
        <w:rPr>
          <w:b/>
          <w:bCs/>
          <w:color w:val="15263F"/>
        </w:rPr>
        <w:t xml:space="preserve">Organization : </w:t>
      </w:r>
      <w:r>
        <w:rPr>
          <w:color w:val="5B6675"/>
        </w:rPr>
        <w:t xml:space="preserve">New Brunswick Professional Association of Criminology (NBPAC)</w:t>
      </w:r>
    </w:p>
    <w:p>
      <w:pPr>
        <w:spacing w:after="220"/>
      </w:pPr>
      <w:r>
        <w:rPr>
          <w:b/>
          <w:bCs/>
          <w:color w:val="15263F"/>
        </w:rPr>
        <w:t xml:space="preserve">Version : </w:t>
      </w:r>
      <w:r>
        <w:rPr>
          <w:color w:val="5B6675"/>
        </w:rPr>
        <w:t xml:space="preserve">1.0    </w:t>
      </w:r>
      <w:r>
        <w:rPr>
          <w:b/>
          <w:bCs/>
          <w:color w:val="15263F"/>
        </w:rPr>
        <w:t xml:space="preserve">Adopted : </w:t>
      </w:r>
      <w:r>
        <w:rPr>
          <w:color w:val="5B6675"/>
        </w:rPr>
        <w:t xml:space="preserve">June 2, 2026</w:t>
      </w:r>
    </w:p>
    <w:p>
      <w:pPr>
        <w:spacing w:after="200"/>
      </w:pPr>
      <w:r>
        <w:rPr>
          <w:i/>
          <w:iCs/>
          <w:color w:val="5B6675"/>
          <w:sz w:val="24"/>
          <w:szCs w:val="24"/>
        </w:rPr>
        <w:t xml:space="preserve">One-page summary supporting the brief of the New Brunswick Professional Association of Criminology (NBPAC).</w:t>
      </w:r>
    </w:p>
    <w:p>
      <w:pPr>
        <w:pStyle w:val="Heading2"/>
      </w:pPr>
      <w:r>
        <w:t xml:space="preserve">The problem</w:t>
      </w:r>
    </w:p>
    <w:p>
      <w:pPr>
        <w:spacing w:after="140"/>
      </w:pPr>
      <w:r>
        <w:t xml:space="preserve">In New Brunswick, the title “criminologist” is protected by no law. Anyone may claim it, with no recognized training or ethical oversight, even though criminologists work with vulnerable people and inform justice decisions.</w:t>
      </w:r>
    </w:p>
    <w:p>
      <w:pPr>
        <w:pStyle w:val="Heading2"/>
      </w:pPr>
      <w:r>
        <w:t xml:space="preserve">The request</w:t>
      </w:r>
    </w:p>
    <w:p>
      <w:pPr>
        <w:pStyle w:val="ListParagraph"/>
        <w:numPr>
          <w:ilvl w:val="0"/>
          <w:numId w:val="2"/>
        </w:numPr>
        <w:spacing w:after="60"/>
      </w:pPr>
      <w:r>
        <w:t xml:space="preserve">Recognize the criminologist as a title-protected profession in New Brunswick.</w:t>
      </w:r>
    </w:p>
    <w:p>
      <w:pPr>
        <w:pStyle w:val="ListParagraph"/>
        <w:numPr>
          <w:ilvl w:val="0"/>
          <w:numId w:val="2"/>
        </w:numPr>
        <w:spacing w:after="60"/>
      </w:pPr>
      <w:r>
        <w:t xml:space="preserve">Reserve the title “criminologist” (and the abbreviation “crim.”) to those meeting established standards.</w:t>
      </w:r>
    </w:p>
    <w:p>
      <w:pPr>
        <w:pStyle w:val="ListParagraph"/>
        <w:numPr>
          <w:ilvl w:val="0"/>
          <w:numId w:val="2"/>
        </w:numPr>
        <w:spacing w:after="60"/>
      </w:pPr>
      <w:r>
        <w:t xml:space="preserve">Task the NBPAC with oversight (admission, ethics, complaints, continuing education).</w:t>
      </w:r>
    </w:p>
    <w:p>
      <w:pPr>
        <w:pStyle w:val="Heading2"/>
      </w:pPr>
      <w:r>
        <w:t xml:space="preserve">Why now</w:t>
      </w:r>
    </w:p>
    <w:p>
      <w:pPr>
        <w:pStyle w:val="ListParagraph"/>
        <w:numPr>
          <w:ilvl w:val="0"/>
          <w:numId w:val="2"/>
        </w:numPr>
        <w:spacing w:after="60"/>
      </w:pPr>
      <w:r>
        <w:t xml:space="preserve">Precedents in N.B.: counselling therapy (2017), psychology, social work (2024 Act).</w:t>
      </w:r>
    </w:p>
    <w:p>
      <w:pPr>
        <w:pStyle w:val="ListParagraph"/>
        <w:numPr>
          <w:ilvl w:val="0"/>
          <w:numId w:val="2"/>
        </w:numPr>
        <w:spacing w:after="60"/>
      </w:pPr>
      <w:r>
        <w:t xml:space="preserve">Quebec has recognized the criminologist since 2015.</w:t>
      </w:r>
    </w:p>
    <w:p>
      <w:pPr>
        <w:pStyle w:val="ListParagraph"/>
        <w:numPr>
          <w:ilvl w:val="0"/>
          <w:numId w:val="2"/>
        </w:numPr>
        <w:spacing w:after="60"/>
      </w:pPr>
      <w:r>
        <w:t xml:space="preserve">The NBPAC already has bylaws, a code of ethics, a scope-of-practice standard and a complaints process.</w:t>
      </w:r>
    </w:p>
    <w:p>
      <w:pPr>
        <w:pStyle w:val="Heading2"/>
      </w:pPr>
      <w:r>
        <w:t xml:space="preserve">Benefits</w:t>
      </w:r>
    </w:p>
    <w:p>
      <w:pPr>
        <w:pStyle w:val="ListParagraph"/>
        <w:numPr>
          <w:ilvl w:val="0"/>
          <w:numId w:val="2"/>
        </w:numPr>
        <w:spacing w:after="60"/>
      </w:pPr>
      <w:r>
        <w:t xml:space="preserve">Greater protection of the public and vulnerable people.</w:t>
      </w:r>
    </w:p>
    <w:p>
      <w:pPr>
        <w:pStyle w:val="ListParagraph"/>
        <w:numPr>
          <w:ilvl w:val="0"/>
          <w:numId w:val="2"/>
        </w:numPr>
        <w:spacing w:after="60"/>
      </w:pPr>
      <w:r>
        <w:t xml:space="preserve">Clarity for employers and courts.</w:t>
      </w:r>
    </w:p>
    <w:p>
      <w:pPr>
        <w:pStyle w:val="ListParagraph"/>
        <w:numPr>
          <w:ilvl w:val="0"/>
          <w:numId w:val="2"/>
        </w:numPr>
        <w:spacing w:after="60"/>
      </w:pPr>
      <w:r>
        <w:t xml:space="preserve">Complementarity — not competition — with regulated professions.</w:t>
      </w:r>
    </w:p>
    <w:p>
      <w:pPr>
        <w:pStyle w:val="ListParagraph"/>
        <w:numPr>
          <w:ilvl w:val="0"/>
          <w:numId w:val="2"/>
        </w:numPr>
        <w:spacing w:after="60"/>
      </w:pPr>
      <w:r>
        <w:t xml:space="preserve">Services in both official languages, at no cost to taxpayers.</w:t>
      </w:r>
    </w:p>
    <w:p>
      <w:pPr>
        <w:pStyle w:val="Heading2"/>
      </w:pPr>
      <w:r>
        <w:t xml:space="preserve">Our commitment</w:t>
      </w:r>
    </w:p>
    <w:p>
      <w:pPr>
        <w:spacing w:after="140"/>
      </w:pPr>
      <w:r>
        <w:t xml:space="preserve">The NBPAC defines the criminologist by competence and the justice domain, defers clinical acts to regulated professions and embeds a duty of referral in its code of ethics. We wish to collaborate with the government and existing regulators.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Résumé à l'intention des décideurs / One-page summary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Reconnaissance du titre de criminologue — résumé à l'intention des décideurs / Criminologist title recognition — summary for decision-makers</dc:title>
  <dc:creator>APCNB / NBPAC</dc:creator>
  <cp:lastModifiedBy>Un-named</cp:lastModifiedBy>
  <cp:revision>1</cp:revision>
  <dcterms:created xsi:type="dcterms:W3CDTF">2026-09-09T02:05:42.104Z</dcterms:created>
  <dcterms:modified xsi:type="dcterms:W3CDTF">2026-09-09T02:05:42.104Z</dcterms:modified>
</cp:coreProperties>
</file>

<file path=docProps/custom.xml><?xml version="1.0" encoding="utf-8"?>
<Properties xmlns="http://schemas.openxmlformats.org/officeDocument/2006/custom-properties" xmlns:vt="http://schemas.openxmlformats.org/officeDocument/2006/docPropsVTypes"/>
</file>